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47088F">
      <w:r>
        <w:pict>
          <v:shape id="_x0000_s1026" o:spid="_x0000_s1026" o:spt="202" type="#_x0000_t202" style="position:absolute;left:0pt;margin-left:98.05pt;margin-top:361.2pt;height:266.8pt;width:259.05pt;z-index:25166336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>
              <w:txbxContent>
                <w:p w14:paraId="7EFF7B69">
                  <w:pPr>
                    <w:spacing w:line="1000" w:lineRule="exact"/>
                    <w:ind w:left="0" w:leftChars="0" w:firstLine="262" w:firstLineChars="131"/>
                  </w:pPr>
                </w:p>
                <w:p w14:paraId="25EB99A5">
                  <w:pPr>
                    <w:spacing w:line="1000" w:lineRule="exact"/>
                    <w:ind w:left="0" w:leftChars="0" w:firstLine="262" w:firstLineChars="131"/>
                  </w:pPr>
                </w:p>
                <w:p w14:paraId="43684396">
                  <w:pPr>
                    <w:spacing w:line="1000" w:lineRule="exact"/>
                    <w:ind w:left="0" w:leftChars="0" w:firstLine="262" w:firstLineChars="131"/>
                  </w:pPr>
                </w:p>
                <w:p w14:paraId="40AF5205">
                  <w:pPr>
                    <w:spacing w:line="1000" w:lineRule="exact"/>
                    <w:ind w:left="0" w:leftChars="0" w:firstLine="366" w:firstLineChars="131"/>
                    <w:jc w:val="center"/>
                    <w:rPr>
                      <w:rFonts w:hint="default"/>
                      <w:sz w:val="28"/>
                      <w:szCs w:val="28"/>
                      <w:lang w:val="ru-RU"/>
                    </w:rPr>
                  </w:pPr>
                  <w:r>
                    <w:rPr>
                      <w:rFonts w:hint="default"/>
                      <w:sz w:val="28"/>
                      <w:szCs w:val="28"/>
                      <w:lang w:val="ru-RU"/>
                    </w:rPr>
                    <w:t>а.г.РАКОВ</w:t>
                  </w:r>
                </w:p>
              </w:txbxContent>
            </v:textbox>
          </v:shape>
        </w:pict>
      </w:r>
      <w:r>
        <w:pict>
          <v:shape id="_x0000_s1027" o:spid="_x0000_s1027" o:spt="202" type="#_x0000_t202" style="position:absolute;left:0pt;margin-top:163.4pt;height:72pt;width:353.25pt;mso-position-horizontal:center;z-index:251661312;mso-width-relative:page;mso-height-relative:page;" fillcolor="#FFFFFF" filled="f" stroked="f" coordsize="21600,21600">
            <v:path/>
            <v:fill on="f" color2="#FFFFFF" o:opacity2="65536f" focussize="0,0"/>
            <v:stroke on="f"/>
            <v:imagedata o:title=""/>
            <o:lock v:ext="edit" grouping="f" rotation="f" text="f" aspectratio="f"/>
            <v:textbox>
              <w:txbxContent>
                <w:p w14:paraId="17E10AD0">
                  <w:pPr>
                    <w:ind w:left="0" w:leftChars="0" w:right="0" w:rightChars="0" w:firstLine="0" w:firstLineChars="0"/>
                    <w:jc w:val="center"/>
                    <w:rPr>
                      <w:rFonts w:hint="default" w:ascii="Times New Roman" w:hAnsi="Times New Roman" w:cs="Times New Roman"/>
                      <w:sz w:val="36"/>
                      <w:szCs w:val="32"/>
                      <w:lang w:val="ru-RU"/>
                    </w:rPr>
                  </w:pPr>
                  <w:r>
                    <w:rPr>
                      <w:rFonts w:hint="default" w:ascii="Times New Roman" w:hAnsi="Times New Roman" w:eastAsia="黑体" w:cs="Times New Roman"/>
                      <w:b/>
                      <w:sz w:val="96"/>
                      <w:szCs w:val="32"/>
                      <w:lang w:val="ru-RU"/>
                    </w:rPr>
                    <w:t>ПЛАН</w:t>
                  </w:r>
                </w:p>
              </w:txbxContent>
            </v:textbox>
          </v:shape>
        </w:pict>
      </w:r>
      <w:r>
        <w:pict>
          <v:shape id="_x0000_s1028" o:spid="_x0000_s1028" o:spt="202" type="#_x0000_t202" style="position:absolute;left:0pt;margin-top:246.75pt;height:72pt;width:273.3pt;mso-position-horizontal:center;z-index:251662336;mso-width-relative:page;mso-height-relative:page;" fillcolor="#FFFFFF" filled="f" stroked="f" coordsize="21600,21600">
            <v:path/>
            <v:fill on="f" color2="#FFFFFF" o:opacity2="65536f" focussize="0,0"/>
            <v:stroke on="f"/>
            <v:imagedata o:title=""/>
            <o:lock v:ext="edit" grouping="f" rotation="f" text="f" aspectratio="f"/>
            <v:textbox>
              <w:txbxContent>
                <w:p w14:paraId="4C90E327">
                  <w:pPr>
                    <w:ind w:left="0" w:leftChars="0" w:right="0" w:rightChars="0" w:firstLine="0" w:firstLineChars="0"/>
                    <w:jc w:val="center"/>
                    <w:rPr>
                      <w:rFonts w:hint="default" w:ascii="Times New Roman" w:hAnsi="Times New Roman" w:eastAsia="黑体" w:cs="Times New Roman"/>
                      <w:sz w:val="52"/>
                      <w:lang w:val="ru-RU" w:eastAsia="zh-CN"/>
                    </w:rPr>
                  </w:pPr>
                  <w:r>
                    <w:rPr>
                      <w:rFonts w:hint="default" w:ascii="Times New Roman" w:hAnsi="Times New Roman" w:eastAsia="黑体" w:cs="Times New Roman"/>
                      <w:sz w:val="52"/>
                      <w:lang w:val="ru-RU" w:eastAsia="zh-CN"/>
                    </w:rPr>
                    <w:t>работы профсоюзного</w:t>
                  </w:r>
                </w:p>
                <w:p w14:paraId="0C161989">
                  <w:pPr>
                    <w:ind w:left="0" w:leftChars="0" w:right="0" w:rightChars="0" w:firstLine="0" w:firstLineChars="0"/>
                    <w:jc w:val="center"/>
                    <w:rPr>
                      <w:rFonts w:hint="default" w:ascii="Times New Roman" w:hAnsi="Times New Roman" w:eastAsia="黑体" w:cs="Times New Roman"/>
                      <w:sz w:val="52"/>
                      <w:lang w:val="ru-RU" w:eastAsia="zh-CN"/>
                    </w:rPr>
                  </w:pPr>
                  <w:r>
                    <w:rPr>
                      <w:rFonts w:hint="default" w:ascii="Times New Roman" w:hAnsi="Times New Roman" w:eastAsia="黑体" w:cs="Times New Roman"/>
                      <w:sz w:val="52"/>
                      <w:lang w:val="ru-RU" w:eastAsia="zh-CN"/>
                    </w:rPr>
                    <w:t>комитета на 2026 год</w:t>
                  </w:r>
                </w:p>
              </w:txbxContent>
            </v:textbox>
          </v:shape>
        </w:pict>
      </w:r>
      <w:r>
        <w:pict>
          <v:rect id="_x0000_s1029" o:spid="_x0000_s1029" o:spt="1" style="position:absolute;left:0pt;margin-left:0.75pt;margin-top:3.1pt;height:642.5pt;width:427.95pt;z-index:-251657216;mso-width-relative:page;mso-height-relative:page;" fillcolor="#FFFFFF" filled="f" stroked="t" coordsize="21600,21600">
            <v:path/>
            <v:fill on="f" color2="#FFFFFF" o:opacity2="65536f" focussize="0,0"/>
            <v:stroke weight="2.5pt" color="#3471B0"/>
            <v:imagedata o:title=""/>
            <o:lock v:ext="edit" grouping="f" rotation="f" text="f" aspectratio="f"/>
            <v:textbox>
              <w:txbxContent>
                <w:p w14:paraId="3F8FB204"/>
              </w:txbxContent>
            </v:textbox>
          </v:rect>
        </w:pict>
      </w:r>
    </w:p>
    <w:p w14:paraId="26F86BE0">
      <w:pPr>
        <w:widowControl w:val="0"/>
        <w:jc w:val="center"/>
        <w:rPr>
          <w:rFonts w:hint="default" w:ascii="Monotype Corsiva" w:hAnsi="Monotype Corsiva" w:cs="Monotype Corsiva"/>
          <w:sz w:val="28"/>
          <w:szCs w:val="28"/>
          <w:vertAlign w:val="baseline"/>
          <w:lang w:val="ru-RU"/>
        </w:rPr>
        <w:sectPr>
          <w:pgSz w:w="11906" w:h="16838"/>
          <w:pgMar w:top="1440" w:right="1800" w:bottom="1440" w:left="1800" w:header="720" w:footer="720" w:gutter="0"/>
          <w:cols w:space="720" w:num="1"/>
          <w:docGrid w:linePitch="360" w:charSpace="0"/>
        </w:sectPr>
      </w:pPr>
      <w:r>
        <w:pict>
          <v:shape id="_x0000_s1030" o:spid="_x0000_s1030" o:spt="202" type="#_x0000_t202" style="position:absolute;left:0pt;margin-left:230.85pt;margin-top:7.3pt;height:77.15pt;width:174.25pt;z-index:251660288;mso-width-relative:page;mso-height-relative:page;" fillcolor="#FFFFFF" filled="t" stroked="t" coordsize="21600,21600">
            <v:path/>
            <v:fill on="t" color2="#FFFFFF" focussize="0,0"/>
            <v:stroke color="#808080" joinstyle="miter" dashstyle="dash"/>
            <v:imagedata o:title=""/>
            <o:lock v:ext="edit" aspectratio="f"/>
            <v:textbox>
              <w:txbxContent>
                <w:p w14:paraId="1D43557C">
                  <w:pPr>
                    <w:ind w:left="0" w:leftChars="0" w:right="0" w:firstLine="0" w:firstLineChars="0"/>
                    <w:jc w:val="left"/>
                    <w:rPr>
                      <w:rFonts w:hint="default" w:ascii="Times New Roman" w:hAnsi="Times New Roman" w:eastAsia="SimSun" w:cs="Times New Roman"/>
                      <w:sz w:val="28"/>
                      <w:szCs w:val="28"/>
                      <w:lang w:val="ru-RU" w:eastAsia="zh-CN"/>
                    </w:rPr>
                  </w:pPr>
                  <w:r>
                    <w:rPr>
                      <w:rFonts w:hint="default" w:ascii="Times New Roman" w:hAnsi="Times New Roman" w:eastAsia="SimSun" w:cs="Times New Roman"/>
                      <w:sz w:val="28"/>
                      <w:szCs w:val="28"/>
                      <w:lang w:val="ru-RU" w:eastAsia="zh-CN"/>
                    </w:rPr>
                    <w:t>УТВЕРЖДЕН</w:t>
                  </w:r>
                </w:p>
                <w:p w14:paraId="60351945">
                  <w:pPr>
                    <w:ind w:left="0" w:leftChars="0" w:right="0" w:firstLine="0" w:firstLineChars="0"/>
                    <w:jc w:val="left"/>
                    <w:rPr>
                      <w:rFonts w:hint="default" w:ascii="Times New Roman" w:hAnsi="Times New Roman" w:eastAsia="SimSun" w:cs="Times New Roman"/>
                      <w:sz w:val="28"/>
                      <w:szCs w:val="28"/>
                      <w:lang w:val="ru-RU" w:eastAsia="zh-CN"/>
                    </w:rPr>
                  </w:pPr>
                  <w:r>
                    <w:rPr>
                      <w:rFonts w:hint="default" w:ascii="Times New Roman" w:hAnsi="Times New Roman" w:eastAsia="SimSun" w:cs="Times New Roman"/>
                      <w:sz w:val="28"/>
                      <w:szCs w:val="28"/>
                      <w:lang w:val="ru-RU" w:eastAsia="zh-CN"/>
                    </w:rPr>
                    <w:t>на заседании профкома</w:t>
                  </w:r>
                </w:p>
                <w:p w14:paraId="71E66D4C">
                  <w:pPr>
                    <w:ind w:left="0" w:leftChars="0" w:right="0" w:firstLine="0" w:firstLineChars="0"/>
                    <w:jc w:val="left"/>
                    <w:rPr>
                      <w:rFonts w:hint="default" w:ascii="Times New Roman" w:hAnsi="Times New Roman" w:eastAsia="SimSun" w:cs="Times New Roman"/>
                      <w:sz w:val="28"/>
                      <w:szCs w:val="28"/>
                      <w:lang w:val="ru-RU" w:eastAsia="zh-CN"/>
                    </w:rPr>
                  </w:pPr>
                  <w:r>
                    <w:rPr>
                      <w:rFonts w:hint="default" w:ascii="Times New Roman" w:hAnsi="Times New Roman" w:eastAsia="SimSun" w:cs="Times New Roman"/>
                      <w:sz w:val="28"/>
                      <w:szCs w:val="28"/>
                      <w:lang w:val="ru-RU" w:eastAsia="zh-CN"/>
                    </w:rPr>
                    <w:t>«23» декабря 2025г.</w:t>
                  </w:r>
                </w:p>
                <w:p w14:paraId="04726AFF">
                  <w:pPr>
                    <w:ind w:left="0" w:leftChars="0" w:right="0" w:firstLine="0" w:firstLineChars="0"/>
                    <w:jc w:val="left"/>
                    <w:rPr>
                      <w:rFonts w:hint="default" w:ascii="Times New Roman" w:hAnsi="Times New Roman" w:eastAsia="SimSun" w:cs="Times New Roman"/>
                      <w:sz w:val="28"/>
                      <w:szCs w:val="28"/>
                      <w:lang w:val="ru-RU" w:eastAsia="zh-CN"/>
                    </w:rPr>
                  </w:pPr>
                  <w:r>
                    <w:rPr>
                      <w:rFonts w:hint="default" w:ascii="Times New Roman" w:hAnsi="Times New Roman" w:eastAsia="SimSun" w:cs="Times New Roman"/>
                      <w:sz w:val="28"/>
                      <w:szCs w:val="28"/>
                      <w:lang w:val="ru-RU" w:eastAsia="zh-CN"/>
                    </w:rPr>
                    <w:t>Протокол №18</w:t>
                  </w:r>
                </w:p>
              </w:txbxContent>
            </v:textbox>
          </v:shape>
        </w:pict>
      </w:r>
    </w:p>
    <w:tbl>
      <w:tblPr>
        <w:tblStyle w:val="6"/>
        <w:tblW w:w="97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7"/>
        <w:gridCol w:w="4568"/>
        <w:gridCol w:w="1314"/>
        <w:gridCol w:w="641"/>
        <w:gridCol w:w="2511"/>
      </w:tblGrid>
      <w:tr w14:paraId="25BE7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</w:tcPr>
          <w:p w14:paraId="0FCF0C73">
            <w:pPr>
              <w:widowControl w:val="0"/>
              <w:jc w:val="center"/>
              <w:rPr>
                <w:rFonts w:hint="default" w:ascii="Monotype Corsiva" w:hAnsi="Monotype Corsiva" w:cs="Monotype Corsiva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Monotype Corsiva" w:hAnsi="Monotype Corsiva" w:cs="Monotype Corsiva"/>
                <w:sz w:val="28"/>
                <w:szCs w:val="28"/>
                <w:vertAlign w:val="baseline"/>
                <w:lang w:val="ru-RU"/>
              </w:rPr>
              <w:t>№ п/п</w:t>
            </w:r>
          </w:p>
        </w:tc>
        <w:tc>
          <w:tcPr>
            <w:tcW w:w="4568" w:type="dxa"/>
          </w:tcPr>
          <w:p w14:paraId="4BD0A03B">
            <w:pPr>
              <w:widowControl w:val="0"/>
              <w:jc w:val="center"/>
              <w:rPr>
                <w:rFonts w:hint="default" w:ascii="Monotype Corsiva" w:hAnsi="Monotype Corsiva" w:cs="Monotype Corsiva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Monotype Corsiva" w:hAnsi="Monotype Corsiva" w:cs="Monotype Corsiva"/>
                <w:sz w:val="28"/>
                <w:szCs w:val="28"/>
                <w:vertAlign w:val="baseline"/>
                <w:lang w:val="ru-RU"/>
              </w:rPr>
              <w:t>МЕРОПРИЯТИЯ</w:t>
            </w:r>
          </w:p>
        </w:tc>
        <w:tc>
          <w:tcPr>
            <w:tcW w:w="1314" w:type="dxa"/>
          </w:tcPr>
          <w:p w14:paraId="157CB64D">
            <w:pPr>
              <w:widowControl w:val="0"/>
              <w:jc w:val="center"/>
              <w:rPr>
                <w:rFonts w:hint="default" w:ascii="Monotype Corsiva" w:hAnsi="Monotype Corsiva" w:cs="Monotype Corsiva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Monotype Corsiva" w:hAnsi="Monotype Corsiva" w:cs="Monotype Corsiva"/>
                <w:sz w:val="28"/>
                <w:szCs w:val="28"/>
                <w:vertAlign w:val="baseline"/>
                <w:lang w:val="ru-RU"/>
              </w:rPr>
              <w:t>СРОК ПРОВЕДЕНИЯ</w:t>
            </w:r>
          </w:p>
        </w:tc>
        <w:tc>
          <w:tcPr>
            <w:tcW w:w="3152" w:type="dxa"/>
            <w:gridSpan w:val="2"/>
          </w:tcPr>
          <w:p w14:paraId="28A3A62B">
            <w:pPr>
              <w:widowControl w:val="0"/>
              <w:jc w:val="center"/>
              <w:rPr>
                <w:rFonts w:hint="default" w:ascii="Monotype Corsiva" w:hAnsi="Monotype Corsiva" w:cs="Monotype Corsiva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Monotype Corsiva" w:hAnsi="Monotype Corsiva" w:cs="Monotype Corsiva"/>
                <w:sz w:val="28"/>
                <w:szCs w:val="28"/>
                <w:vertAlign w:val="baseline"/>
                <w:lang w:val="ru-RU"/>
              </w:rPr>
              <w:t>ОТВЕТСТВЕННЫЙ</w:t>
            </w:r>
          </w:p>
        </w:tc>
      </w:tr>
      <w:tr w14:paraId="40C5D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1" w:type="dxa"/>
            <w:gridSpan w:val="5"/>
          </w:tcPr>
          <w:p w14:paraId="544FFBE9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подготовить и провести заседания профсоюзного комитета с повесткой дня:</w:t>
            </w:r>
          </w:p>
        </w:tc>
      </w:tr>
      <w:tr w14:paraId="30522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</w:tcPr>
          <w:p w14:paraId="65A98563">
            <w:pPr>
              <w:widowControl w:val="0"/>
              <w:numPr>
                <w:ilvl w:val="0"/>
                <w:numId w:val="1"/>
              </w:numPr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568" w:type="dxa"/>
          </w:tcPr>
          <w:p w14:paraId="489EBA16">
            <w:pPr>
              <w:widowControl w:val="0"/>
              <w:numPr>
                <w:ilvl w:val="0"/>
                <w:numId w:val="2"/>
              </w:numPr>
              <w:tabs>
                <w:tab w:val="left" w:pos="0"/>
                <w:tab w:val="clear" w:pos="312"/>
              </w:tabs>
              <w:ind w:left="0" w:leftChars="0" w:right="0" w:rightChars="0" w:firstLine="397" w:firstLineChars="142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Об утверждении отчета по структуре и членству за 2025 год.</w:t>
            </w:r>
          </w:p>
          <w:p w14:paraId="24E785DD">
            <w:pPr>
              <w:widowControl w:val="0"/>
              <w:numPr>
                <w:ilvl w:val="0"/>
                <w:numId w:val="2"/>
              </w:numPr>
              <w:tabs>
                <w:tab w:val="left" w:pos="200"/>
                <w:tab w:val="clear" w:pos="312"/>
              </w:tabs>
              <w:ind w:left="0" w:leftChars="0" w:right="0" w:rightChars="0" w:firstLine="397" w:firstLineChars="142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Об утверждении отчета о коллективных договорах, соглашениях за 2025год</w:t>
            </w:r>
          </w:p>
          <w:p w14:paraId="4F3FB5B8"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1955" w:type="dxa"/>
            <w:gridSpan w:val="2"/>
            <w:vAlign w:val="center"/>
          </w:tcPr>
          <w:p w14:paraId="0D202068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январь</w:t>
            </w:r>
          </w:p>
        </w:tc>
        <w:tc>
          <w:tcPr>
            <w:tcW w:w="2511" w:type="dxa"/>
            <w:vAlign w:val="center"/>
          </w:tcPr>
          <w:p w14:paraId="6C8381B8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Залуцкая Л.И.</w:t>
            </w:r>
          </w:p>
        </w:tc>
      </w:tr>
      <w:tr w14:paraId="74C95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</w:tcPr>
          <w:p w14:paraId="28923933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2.</w:t>
            </w:r>
          </w:p>
        </w:tc>
        <w:tc>
          <w:tcPr>
            <w:tcW w:w="4568" w:type="dxa"/>
          </w:tcPr>
          <w:p w14:paraId="626B143C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О подготовке и проведению мероприятий, посвящённых Дню защитников Отечества и Дню женщин.</w:t>
            </w:r>
          </w:p>
        </w:tc>
        <w:tc>
          <w:tcPr>
            <w:tcW w:w="1955" w:type="dxa"/>
            <w:gridSpan w:val="2"/>
          </w:tcPr>
          <w:p w14:paraId="2C612B01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февраль</w:t>
            </w:r>
          </w:p>
        </w:tc>
        <w:tc>
          <w:tcPr>
            <w:tcW w:w="2511" w:type="dxa"/>
          </w:tcPr>
          <w:p w14:paraId="08D75512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Залуцкая Л.И.</w:t>
            </w:r>
          </w:p>
        </w:tc>
      </w:tr>
      <w:tr w14:paraId="31F2E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</w:tcPr>
          <w:p w14:paraId="05DFB9EB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3.</w:t>
            </w:r>
          </w:p>
        </w:tc>
        <w:tc>
          <w:tcPr>
            <w:tcW w:w="4568" w:type="dxa"/>
          </w:tcPr>
          <w:p w14:paraId="45BA3FA0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О соблюдении социально-экономических льгот и гарантий инвалидам, работникам учреждения.</w:t>
            </w:r>
          </w:p>
        </w:tc>
        <w:tc>
          <w:tcPr>
            <w:tcW w:w="1955" w:type="dxa"/>
            <w:gridSpan w:val="2"/>
          </w:tcPr>
          <w:p w14:paraId="49DFFCEF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март</w:t>
            </w:r>
          </w:p>
        </w:tc>
        <w:tc>
          <w:tcPr>
            <w:tcW w:w="2511" w:type="dxa"/>
          </w:tcPr>
          <w:p w14:paraId="0245CD9A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Залуцкая Л.И.</w:t>
            </w:r>
          </w:p>
        </w:tc>
      </w:tr>
      <w:tr w14:paraId="15112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</w:tcPr>
          <w:p w14:paraId="261C3A4E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4.</w:t>
            </w:r>
          </w:p>
        </w:tc>
        <w:tc>
          <w:tcPr>
            <w:tcW w:w="4568" w:type="dxa"/>
          </w:tcPr>
          <w:p w14:paraId="7E37575D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О работе администрации учреждения по обеспечению здоровых и безопасных условий труда.</w:t>
            </w:r>
          </w:p>
        </w:tc>
        <w:tc>
          <w:tcPr>
            <w:tcW w:w="1955" w:type="dxa"/>
            <w:gridSpan w:val="2"/>
          </w:tcPr>
          <w:p w14:paraId="3EFD3946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апрель</w:t>
            </w:r>
          </w:p>
        </w:tc>
        <w:tc>
          <w:tcPr>
            <w:tcW w:w="2511" w:type="dxa"/>
          </w:tcPr>
          <w:p w14:paraId="0F169345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Семенова О.Л.</w:t>
            </w:r>
          </w:p>
        </w:tc>
      </w:tr>
      <w:tr w14:paraId="5A6CA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</w:tcPr>
          <w:p w14:paraId="2417465D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5.</w:t>
            </w:r>
          </w:p>
        </w:tc>
        <w:tc>
          <w:tcPr>
            <w:tcW w:w="4568" w:type="dxa"/>
          </w:tcPr>
          <w:p w14:paraId="61070510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О соблюдении законодательства при продлении (перезаключении) контрактов с работниками.</w:t>
            </w:r>
          </w:p>
          <w:p w14:paraId="6432D4BA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Оформление подписки на газету «Беларуск</w:t>
            </w: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be-BY"/>
              </w:rPr>
              <w:t>і</w:t>
            </w: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 xml:space="preserve"> час»</w:t>
            </w:r>
          </w:p>
        </w:tc>
        <w:tc>
          <w:tcPr>
            <w:tcW w:w="1955" w:type="dxa"/>
            <w:gridSpan w:val="2"/>
          </w:tcPr>
          <w:p w14:paraId="214CA47E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май</w:t>
            </w:r>
          </w:p>
        </w:tc>
        <w:tc>
          <w:tcPr>
            <w:tcW w:w="2511" w:type="dxa"/>
          </w:tcPr>
          <w:p w14:paraId="09283C56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Марина Е.В.</w:t>
            </w:r>
          </w:p>
          <w:p w14:paraId="73670426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Залуцкая Л.И.</w:t>
            </w:r>
          </w:p>
        </w:tc>
      </w:tr>
      <w:tr w14:paraId="3708F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</w:tcPr>
          <w:p w14:paraId="47D8BF37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6.</w:t>
            </w:r>
          </w:p>
        </w:tc>
        <w:tc>
          <w:tcPr>
            <w:tcW w:w="4568" w:type="dxa"/>
          </w:tcPr>
          <w:p w14:paraId="39BD435B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О выполнении условий коллективного договора заключенного на 2025-2027 годы.</w:t>
            </w:r>
          </w:p>
        </w:tc>
        <w:tc>
          <w:tcPr>
            <w:tcW w:w="1955" w:type="dxa"/>
            <w:gridSpan w:val="2"/>
          </w:tcPr>
          <w:p w14:paraId="7F2852D3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июнь</w:t>
            </w:r>
          </w:p>
        </w:tc>
        <w:tc>
          <w:tcPr>
            <w:tcW w:w="2511" w:type="dxa"/>
          </w:tcPr>
          <w:p w14:paraId="3053CE79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Марина Е.В.</w:t>
            </w:r>
          </w:p>
        </w:tc>
      </w:tr>
      <w:tr w14:paraId="1CDD9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</w:tcPr>
          <w:p w14:paraId="4C3C3731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7.</w:t>
            </w:r>
          </w:p>
        </w:tc>
        <w:tc>
          <w:tcPr>
            <w:tcW w:w="4568" w:type="dxa"/>
          </w:tcPr>
          <w:p w14:paraId="5EE2182F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О проводимой культурно-массовой и физкультурно-оздоровительной работе.</w:t>
            </w:r>
          </w:p>
        </w:tc>
        <w:tc>
          <w:tcPr>
            <w:tcW w:w="1955" w:type="dxa"/>
            <w:gridSpan w:val="2"/>
          </w:tcPr>
          <w:p w14:paraId="1014AAA6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сентябрь</w:t>
            </w:r>
          </w:p>
        </w:tc>
        <w:tc>
          <w:tcPr>
            <w:tcW w:w="2511" w:type="dxa"/>
          </w:tcPr>
          <w:p w14:paraId="20D43681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Жидович А.В.</w:t>
            </w:r>
          </w:p>
          <w:p w14:paraId="761BE61B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Ярошевич Н.В.</w:t>
            </w:r>
          </w:p>
        </w:tc>
      </w:tr>
      <w:tr w14:paraId="030A0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</w:tcPr>
          <w:p w14:paraId="589C0BDD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8.</w:t>
            </w:r>
          </w:p>
        </w:tc>
        <w:tc>
          <w:tcPr>
            <w:tcW w:w="4568" w:type="dxa"/>
          </w:tcPr>
          <w:p w14:paraId="7CBCBAC2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О проведенной работе ответственного за оздоровление и санаторно-курортное лечение за 9 месяцев 2026 года</w:t>
            </w:r>
          </w:p>
        </w:tc>
        <w:tc>
          <w:tcPr>
            <w:tcW w:w="1955" w:type="dxa"/>
            <w:gridSpan w:val="2"/>
          </w:tcPr>
          <w:p w14:paraId="1DED39E0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октябрь</w:t>
            </w:r>
          </w:p>
        </w:tc>
        <w:tc>
          <w:tcPr>
            <w:tcW w:w="2511" w:type="dxa"/>
          </w:tcPr>
          <w:p w14:paraId="764F0831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Сницеренко Л.В.</w:t>
            </w:r>
          </w:p>
        </w:tc>
      </w:tr>
      <w:tr w14:paraId="696D3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</w:tcPr>
          <w:p w14:paraId="71017EF0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9.</w:t>
            </w:r>
          </w:p>
        </w:tc>
        <w:tc>
          <w:tcPr>
            <w:tcW w:w="4568" w:type="dxa"/>
          </w:tcPr>
          <w:p w14:paraId="31056782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Обсуждение плана работы профсоюзного комитета за 2026 год.</w:t>
            </w:r>
          </w:p>
          <w:p w14:paraId="3520A726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О выполнении условий коллективного договора заключенного на 2025-2027 годы.</w:t>
            </w:r>
          </w:p>
          <w:p w14:paraId="642F0632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Оформление подписки на газету «Беларуск</w:t>
            </w: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be-BY"/>
              </w:rPr>
              <w:t>і</w:t>
            </w: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 xml:space="preserve"> час»</w:t>
            </w:r>
          </w:p>
          <w:p w14:paraId="5EAED9EF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Общественный контроль за соблюдением законодательства о труде</w:t>
            </w:r>
          </w:p>
        </w:tc>
        <w:tc>
          <w:tcPr>
            <w:tcW w:w="1955" w:type="dxa"/>
            <w:gridSpan w:val="2"/>
          </w:tcPr>
          <w:p w14:paraId="2B38D7EA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ноябрь</w:t>
            </w:r>
          </w:p>
        </w:tc>
        <w:tc>
          <w:tcPr>
            <w:tcW w:w="2511" w:type="dxa"/>
          </w:tcPr>
          <w:p w14:paraId="5417BB32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Залуцкая Л.И.</w:t>
            </w:r>
          </w:p>
        </w:tc>
      </w:tr>
      <w:tr w14:paraId="36B95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</w:tcPr>
          <w:p w14:paraId="1B057E51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10.</w:t>
            </w:r>
          </w:p>
        </w:tc>
        <w:tc>
          <w:tcPr>
            <w:tcW w:w="4568" w:type="dxa"/>
          </w:tcPr>
          <w:p w14:paraId="48B97243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О работе профсоюзного комитета и профгрупп за 2026 год и задачах на 2027 год. Утверждение плана работы на 2027 год.</w:t>
            </w:r>
          </w:p>
        </w:tc>
        <w:tc>
          <w:tcPr>
            <w:tcW w:w="1955" w:type="dxa"/>
            <w:gridSpan w:val="2"/>
          </w:tcPr>
          <w:p w14:paraId="0E237778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декабрь</w:t>
            </w:r>
          </w:p>
        </w:tc>
        <w:tc>
          <w:tcPr>
            <w:tcW w:w="2511" w:type="dxa"/>
          </w:tcPr>
          <w:p w14:paraId="3F2733B8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Залуцкая Л.И.</w:t>
            </w:r>
          </w:p>
        </w:tc>
      </w:tr>
      <w:tr w14:paraId="60430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1" w:type="dxa"/>
            <w:gridSpan w:val="5"/>
          </w:tcPr>
          <w:p w14:paraId="48BB6025">
            <w:pPr>
              <w:widowControl w:val="0"/>
              <w:jc w:val="center"/>
              <w:rPr>
                <w:rFonts w:hint="default" w:ascii="Monotype Corsiva" w:hAnsi="Monotype Corsiva" w:cs="Monotype Corsiva"/>
                <w:sz w:val="32"/>
                <w:szCs w:val="32"/>
                <w:vertAlign w:val="baseline"/>
                <w:lang w:val="ru-RU"/>
              </w:rPr>
            </w:pPr>
          </w:p>
          <w:p w14:paraId="40BD5010">
            <w:pPr>
              <w:widowControl w:val="0"/>
              <w:jc w:val="center"/>
              <w:rPr>
                <w:rFonts w:hint="default" w:ascii="Monotype Corsiva" w:hAnsi="Monotype Corsiva" w:cs="Monotype Corsiva"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 w:ascii="Monotype Corsiva" w:hAnsi="Monotype Corsiva" w:cs="Monotype Corsiva"/>
                <w:sz w:val="32"/>
                <w:szCs w:val="32"/>
                <w:vertAlign w:val="baseline"/>
                <w:lang w:val="ru-RU"/>
              </w:rPr>
              <w:t>ОБЩИЕ МЕРОПРИЯТИЯ</w:t>
            </w:r>
          </w:p>
          <w:p w14:paraId="7345CAB0">
            <w:pPr>
              <w:widowControl w:val="0"/>
              <w:jc w:val="center"/>
              <w:rPr>
                <w:rFonts w:hint="default" w:ascii="Monotype Corsiva" w:hAnsi="Monotype Corsiva" w:cs="Monotype Corsiva"/>
                <w:sz w:val="32"/>
                <w:szCs w:val="32"/>
                <w:vertAlign w:val="baseline"/>
                <w:lang w:val="ru-RU"/>
              </w:rPr>
            </w:pPr>
          </w:p>
        </w:tc>
      </w:tr>
      <w:tr w14:paraId="2DE87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</w:tcPr>
          <w:p w14:paraId="4EE241F6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№ п/п</w:t>
            </w:r>
          </w:p>
        </w:tc>
        <w:tc>
          <w:tcPr>
            <w:tcW w:w="4568" w:type="dxa"/>
          </w:tcPr>
          <w:p w14:paraId="0608E8B8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Мероприятия</w:t>
            </w:r>
          </w:p>
        </w:tc>
        <w:tc>
          <w:tcPr>
            <w:tcW w:w="1955" w:type="dxa"/>
            <w:gridSpan w:val="2"/>
          </w:tcPr>
          <w:p w14:paraId="3300E185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Срок проведения</w:t>
            </w:r>
          </w:p>
        </w:tc>
        <w:tc>
          <w:tcPr>
            <w:tcW w:w="2511" w:type="dxa"/>
          </w:tcPr>
          <w:p w14:paraId="36BEA8BF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Ответственный</w:t>
            </w:r>
          </w:p>
        </w:tc>
      </w:tr>
      <w:tr w14:paraId="0F008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</w:tcPr>
          <w:p w14:paraId="39499634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1.</w:t>
            </w:r>
          </w:p>
        </w:tc>
        <w:tc>
          <w:tcPr>
            <w:tcW w:w="4568" w:type="dxa"/>
          </w:tcPr>
          <w:p w14:paraId="308E3391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Проведения праздничного мероприятия в честь «Дня защитников Отечества»</w:t>
            </w:r>
          </w:p>
        </w:tc>
        <w:tc>
          <w:tcPr>
            <w:tcW w:w="1955" w:type="dxa"/>
            <w:gridSpan w:val="2"/>
          </w:tcPr>
          <w:p w14:paraId="08D6A976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23.02.2026</w:t>
            </w:r>
          </w:p>
        </w:tc>
        <w:tc>
          <w:tcPr>
            <w:tcW w:w="2511" w:type="dxa"/>
          </w:tcPr>
          <w:p w14:paraId="043A942E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Члены профкома</w:t>
            </w:r>
          </w:p>
        </w:tc>
      </w:tr>
      <w:tr w14:paraId="0C55C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</w:tcPr>
          <w:p w14:paraId="313BC94D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2.</w:t>
            </w:r>
          </w:p>
        </w:tc>
        <w:tc>
          <w:tcPr>
            <w:tcW w:w="4568" w:type="dxa"/>
          </w:tcPr>
          <w:p w14:paraId="56A4A511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Проведения праздничного мероприятия в честь «Дня женщин»</w:t>
            </w:r>
          </w:p>
        </w:tc>
        <w:tc>
          <w:tcPr>
            <w:tcW w:w="1955" w:type="dxa"/>
            <w:gridSpan w:val="2"/>
          </w:tcPr>
          <w:p w14:paraId="4839B628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07.03.2026</w:t>
            </w:r>
          </w:p>
        </w:tc>
        <w:tc>
          <w:tcPr>
            <w:tcW w:w="2511" w:type="dxa"/>
          </w:tcPr>
          <w:p w14:paraId="377CB278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Члены профкома</w:t>
            </w:r>
          </w:p>
        </w:tc>
      </w:tr>
      <w:tr w14:paraId="6796F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</w:tcPr>
          <w:p w14:paraId="24A59BA8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3.</w:t>
            </w:r>
          </w:p>
        </w:tc>
        <w:tc>
          <w:tcPr>
            <w:tcW w:w="4568" w:type="dxa"/>
          </w:tcPr>
          <w:p w14:paraId="7EA996E7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Участие в митинге, посвященном Международному Дню солидарности трудящихся - 1 Мая (г.Минск)</w:t>
            </w:r>
          </w:p>
        </w:tc>
        <w:tc>
          <w:tcPr>
            <w:tcW w:w="1955" w:type="dxa"/>
            <w:gridSpan w:val="2"/>
          </w:tcPr>
          <w:p w14:paraId="744CA27B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01.05.2026</w:t>
            </w:r>
          </w:p>
        </w:tc>
        <w:tc>
          <w:tcPr>
            <w:tcW w:w="2511" w:type="dxa"/>
          </w:tcPr>
          <w:p w14:paraId="54A999A8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Члены профкома</w:t>
            </w:r>
          </w:p>
        </w:tc>
      </w:tr>
      <w:tr w14:paraId="47F7D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</w:tcPr>
          <w:p w14:paraId="2DADACB8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4.</w:t>
            </w:r>
          </w:p>
        </w:tc>
        <w:tc>
          <w:tcPr>
            <w:tcW w:w="4568" w:type="dxa"/>
          </w:tcPr>
          <w:p w14:paraId="449919A3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Организовать участие работников в торжественном митинге у обелиска на месте захоронения павших за освобождение воинов.</w:t>
            </w:r>
          </w:p>
        </w:tc>
        <w:tc>
          <w:tcPr>
            <w:tcW w:w="1955" w:type="dxa"/>
            <w:gridSpan w:val="2"/>
          </w:tcPr>
          <w:p w14:paraId="5C31FBA6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09.05.2026</w:t>
            </w:r>
          </w:p>
        </w:tc>
        <w:tc>
          <w:tcPr>
            <w:tcW w:w="2511" w:type="dxa"/>
          </w:tcPr>
          <w:p w14:paraId="62D73C60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  <w:p w14:paraId="16D04A47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Члены профкома</w:t>
            </w:r>
          </w:p>
        </w:tc>
      </w:tr>
      <w:tr w14:paraId="66D70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</w:tcPr>
          <w:p w14:paraId="2B86FF93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5.</w:t>
            </w:r>
          </w:p>
        </w:tc>
        <w:tc>
          <w:tcPr>
            <w:tcW w:w="4568" w:type="dxa"/>
          </w:tcPr>
          <w:p w14:paraId="6B4DEF28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Подготовка и проведение Мероприятия, посвящённого Дню медицинского работника.</w:t>
            </w:r>
          </w:p>
        </w:tc>
        <w:tc>
          <w:tcPr>
            <w:tcW w:w="1955" w:type="dxa"/>
            <w:gridSpan w:val="2"/>
          </w:tcPr>
          <w:p w14:paraId="30FBFCBE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12.06.2026</w:t>
            </w:r>
          </w:p>
        </w:tc>
        <w:tc>
          <w:tcPr>
            <w:tcW w:w="2511" w:type="dxa"/>
          </w:tcPr>
          <w:p w14:paraId="7DFEB13F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Члены профкома</w:t>
            </w:r>
          </w:p>
        </w:tc>
      </w:tr>
      <w:tr w14:paraId="6DD7A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</w:tcPr>
          <w:p w14:paraId="0B6B12F2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6.</w:t>
            </w:r>
          </w:p>
        </w:tc>
        <w:tc>
          <w:tcPr>
            <w:tcW w:w="4568" w:type="dxa"/>
          </w:tcPr>
          <w:p w14:paraId="3DAEADCC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Подготовка и проведение праздничного мероприятия, посвященного «Дню Независимости Республики Беларусь».</w:t>
            </w:r>
          </w:p>
        </w:tc>
        <w:tc>
          <w:tcPr>
            <w:tcW w:w="1955" w:type="dxa"/>
            <w:gridSpan w:val="2"/>
          </w:tcPr>
          <w:p w14:paraId="4519F197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03.07.2026</w:t>
            </w:r>
          </w:p>
        </w:tc>
        <w:tc>
          <w:tcPr>
            <w:tcW w:w="2511" w:type="dxa"/>
          </w:tcPr>
          <w:p w14:paraId="47E3F1AD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Члены профкома</w:t>
            </w:r>
          </w:p>
        </w:tc>
      </w:tr>
      <w:tr w14:paraId="0B7EE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</w:tcPr>
          <w:p w14:paraId="29B6D5C6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7.</w:t>
            </w:r>
          </w:p>
        </w:tc>
        <w:tc>
          <w:tcPr>
            <w:tcW w:w="4568" w:type="dxa"/>
          </w:tcPr>
          <w:p w14:paraId="72084590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Подготовка и проведение праздничного мероприятия, посвященного «Дню матери».</w:t>
            </w:r>
          </w:p>
        </w:tc>
        <w:tc>
          <w:tcPr>
            <w:tcW w:w="1955" w:type="dxa"/>
            <w:gridSpan w:val="2"/>
          </w:tcPr>
          <w:p w14:paraId="4AA88730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14.10.2026</w:t>
            </w:r>
          </w:p>
        </w:tc>
        <w:tc>
          <w:tcPr>
            <w:tcW w:w="2511" w:type="dxa"/>
          </w:tcPr>
          <w:p w14:paraId="18E8C671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Члены профкома</w:t>
            </w:r>
          </w:p>
        </w:tc>
      </w:tr>
      <w:tr w14:paraId="64F15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</w:tcPr>
          <w:p w14:paraId="01C03107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8.</w:t>
            </w:r>
          </w:p>
        </w:tc>
        <w:tc>
          <w:tcPr>
            <w:tcW w:w="4568" w:type="dxa"/>
          </w:tcPr>
          <w:p w14:paraId="07D0ADB1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Подготовка и проведение новогоднего концерта для работников учреждения.</w:t>
            </w:r>
          </w:p>
        </w:tc>
        <w:tc>
          <w:tcPr>
            <w:tcW w:w="1955" w:type="dxa"/>
            <w:gridSpan w:val="2"/>
          </w:tcPr>
          <w:p w14:paraId="0530B373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24.12.2026</w:t>
            </w:r>
          </w:p>
        </w:tc>
        <w:tc>
          <w:tcPr>
            <w:tcW w:w="2511" w:type="dxa"/>
          </w:tcPr>
          <w:p w14:paraId="286F5FF6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Члены профкома</w:t>
            </w:r>
          </w:p>
          <w:p w14:paraId="7378216A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7D30F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</w:tcPr>
          <w:p w14:paraId="4B0F9F19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9.</w:t>
            </w:r>
          </w:p>
        </w:tc>
        <w:tc>
          <w:tcPr>
            <w:tcW w:w="4568" w:type="dxa"/>
          </w:tcPr>
          <w:p w14:paraId="140A8906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Участие в подготовке и проведению смотра-конкурса на лучшее новогоднее украшение подразделения.</w:t>
            </w:r>
          </w:p>
        </w:tc>
        <w:tc>
          <w:tcPr>
            <w:tcW w:w="1955" w:type="dxa"/>
            <w:gridSpan w:val="2"/>
          </w:tcPr>
          <w:p w14:paraId="2AEDB676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18.12.2026</w:t>
            </w:r>
          </w:p>
        </w:tc>
        <w:tc>
          <w:tcPr>
            <w:tcW w:w="2511" w:type="dxa"/>
          </w:tcPr>
          <w:p w14:paraId="50934682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Члены профкома</w:t>
            </w:r>
          </w:p>
        </w:tc>
      </w:tr>
      <w:tr w14:paraId="79146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</w:tcPr>
          <w:p w14:paraId="3B53A871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10.</w:t>
            </w:r>
          </w:p>
        </w:tc>
        <w:tc>
          <w:tcPr>
            <w:tcW w:w="4568" w:type="dxa"/>
          </w:tcPr>
          <w:p w14:paraId="1A8B0C5A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Постановка на профсоюзный учет членов профсоюза в соответствии с требованиями и рекомендациями городского комитета профсоюза.</w:t>
            </w:r>
          </w:p>
        </w:tc>
        <w:tc>
          <w:tcPr>
            <w:tcW w:w="1955" w:type="dxa"/>
            <w:gridSpan w:val="2"/>
          </w:tcPr>
          <w:p w14:paraId="192B260A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В течении года.</w:t>
            </w:r>
          </w:p>
        </w:tc>
        <w:tc>
          <w:tcPr>
            <w:tcW w:w="2511" w:type="dxa"/>
          </w:tcPr>
          <w:p w14:paraId="6C645DFF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Председатель</w:t>
            </w:r>
          </w:p>
          <w:p w14:paraId="78FF6385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Члены профкома</w:t>
            </w:r>
          </w:p>
        </w:tc>
      </w:tr>
      <w:tr w14:paraId="17BA6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</w:tcPr>
          <w:p w14:paraId="64A1035C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11.</w:t>
            </w:r>
          </w:p>
        </w:tc>
        <w:tc>
          <w:tcPr>
            <w:tcW w:w="4568" w:type="dxa"/>
          </w:tcPr>
          <w:p w14:paraId="5457D77C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Подготовить и составить статистические отчеты за 2026 год.</w:t>
            </w:r>
          </w:p>
        </w:tc>
        <w:tc>
          <w:tcPr>
            <w:tcW w:w="1955" w:type="dxa"/>
            <w:gridSpan w:val="2"/>
          </w:tcPr>
          <w:p w14:paraId="3BC156E2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30.12.2026</w:t>
            </w:r>
            <w:bookmarkStart w:id="0" w:name="_GoBack"/>
            <w:bookmarkEnd w:id="0"/>
          </w:p>
        </w:tc>
        <w:tc>
          <w:tcPr>
            <w:tcW w:w="2511" w:type="dxa"/>
          </w:tcPr>
          <w:p w14:paraId="69AB4175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Председатель</w:t>
            </w:r>
          </w:p>
          <w:p w14:paraId="3C2618FD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Члены профкома</w:t>
            </w:r>
          </w:p>
          <w:p w14:paraId="2B9C4B55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</w:tc>
      </w:tr>
    </w:tbl>
    <w:p w14:paraId="3CADE116">
      <w:pPr>
        <w:rPr>
          <w:rFonts w:hint="default" w:ascii="Times New Roman" w:hAnsi="Times New Roman" w:cs="Times New Roman"/>
          <w:sz w:val="28"/>
          <w:szCs w:val="28"/>
        </w:rPr>
      </w:pPr>
    </w:p>
    <w:p w14:paraId="39FF0C25">
      <w:pPr>
        <w:rPr>
          <w:rFonts w:hint="default" w:ascii="Times New Roman" w:hAnsi="Times New Roman" w:cs="Times New Roman"/>
          <w:sz w:val="28"/>
          <w:szCs w:val="28"/>
        </w:rPr>
      </w:pPr>
    </w:p>
    <w:p w14:paraId="434ADE3C">
      <w:pPr>
        <w:rPr>
          <w:rFonts w:hint="default" w:ascii="Times New Roman" w:hAnsi="Times New Roman" w:cs="Times New Roman"/>
          <w:sz w:val="28"/>
          <w:szCs w:val="28"/>
        </w:rPr>
      </w:pPr>
    </w:p>
    <w:p w14:paraId="570405BA">
      <w:pPr>
        <w:rPr>
          <w:rFonts w:hint="default" w:ascii="Times New Roman" w:hAnsi="Times New Roman" w:cs="Times New Roman"/>
          <w:sz w:val="28"/>
          <w:szCs w:val="28"/>
        </w:rPr>
      </w:pPr>
    </w:p>
    <w:p w14:paraId="04C64DC3">
      <w:pPr>
        <w:rPr>
          <w:rFonts w:hint="default" w:ascii="Times New Roman" w:hAnsi="Times New Roman" w:cs="Times New Roman"/>
          <w:sz w:val="28"/>
          <w:szCs w:val="28"/>
        </w:rPr>
      </w:pPr>
    </w:p>
    <w:p w14:paraId="0BB5B38C">
      <w:pPr>
        <w:rPr>
          <w:rFonts w:hint="default" w:ascii="Times New Roman" w:hAnsi="Times New Roman" w:cs="Times New Roman"/>
          <w:sz w:val="28"/>
          <w:szCs w:val="28"/>
        </w:rPr>
      </w:pPr>
    </w:p>
    <w:p w14:paraId="67068B60">
      <w:pPr>
        <w:rPr>
          <w:rFonts w:hint="default" w:ascii="Times New Roman" w:hAnsi="Times New Roman" w:cs="Times New Roman"/>
          <w:sz w:val="28"/>
          <w:szCs w:val="28"/>
        </w:rPr>
      </w:pPr>
    </w:p>
    <w:p w14:paraId="45E6D612">
      <w:pPr>
        <w:rPr>
          <w:rFonts w:hint="default" w:ascii="Times New Roman" w:hAnsi="Times New Roman" w:cs="Times New Roman"/>
          <w:sz w:val="28"/>
          <w:szCs w:val="28"/>
        </w:rPr>
      </w:pPr>
    </w:p>
    <w:p w14:paraId="2990FA44">
      <w:pPr>
        <w:rPr>
          <w:rFonts w:hint="default" w:ascii="Times New Roman" w:hAnsi="Times New Roman" w:cs="Times New Roman"/>
          <w:sz w:val="28"/>
          <w:szCs w:val="28"/>
        </w:rPr>
      </w:pPr>
    </w:p>
    <w:p w14:paraId="18447026">
      <w:pPr>
        <w:rPr>
          <w:rFonts w:hint="default" w:ascii="Times New Roman" w:hAnsi="Times New Roman" w:cs="Times New Roman"/>
          <w:sz w:val="28"/>
          <w:szCs w:val="28"/>
        </w:rPr>
      </w:pPr>
    </w:p>
    <w:p w14:paraId="00C4A9AA">
      <w:pPr>
        <w:rPr>
          <w:rFonts w:hint="default" w:ascii="Times New Roman" w:hAnsi="Times New Roman" w:cs="Times New Roman"/>
          <w:sz w:val="28"/>
          <w:szCs w:val="28"/>
        </w:rPr>
      </w:pPr>
    </w:p>
    <w:p w14:paraId="10C6A219">
      <w:pPr>
        <w:rPr>
          <w:rFonts w:hint="default" w:ascii="Times New Roman" w:hAnsi="Times New Roman" w:cs="Times New Roman"/>
          <w:sz w:val="28"/>
          <w:szCs w:val="28"/>
        </w:rPr>
      </w:pPr>
    </w:p>
    <w:p w14:paraId="63D336F2">
      <w:pPr>
        <w:rPr>
          <w:rFonts w:hint="default" w:ascii="Times New Roman" w:hAnsi="Times New Roman" w:cs="Times New Roman"/>
          <w:sz w:val="28"/>
          <w:szCs w:val="28"/>
        </w:rPr>
      </w:pPr>
    </w:p>
    <w:p w14:paraId="0EC2724F">
      <w:pPr>
        <w:rPr>
          <w:rFonts w:hint="default" w:ascii="Times New Roman" w:hAnsi="Times New Roman" w:cs="Times New Roman"/>
          <w:sz w:val="28"/>
          <w:szCs w:val="28"/>
        </w:rPr>
      </w:pPr>
    </w:p>
    <w:p w14:paraId="7B78EB5D">
      <w:pPr>
        <w:rPr>
          <w:rFonts w:hint="default" w:ascii="Times New Roman" w:hAnsi="Times New Roman" w:cs="Times New Roman"/>
          <w:sz w:val="28"/>
          <w:szCs w:val="28"/>
        </w:rPr>
      </w:pPr>
    </w:p>
    <w:p w14:paraId="6AF7B844">
      <w:pPr>
        <w:rPr>
          <w:rFonts w:hint="default" w:ascii="Times New Roman" w:hAnsi="Times New Roman" w:cs="Times New Roman"/>
          <w:sz w:val="28"/>
          <w:szCs w:val="28"/>
        </w:rPr>
      </w:pPr>
    </w:p>
    <w:p w14:paraId="36055841">
      <w:pPr>
        <w:rPr>
          <w:rFonts w:hint="default" w:ascii="Times New Roman" w:hAnsi="Times New Roman" w:cs="Times New Roman"/>
          <w:sz w:val="28"/>
          <w:szCs w:val="28"/>
        </w:rPr>
      </w:pPr>
    </w:p>
    <w:p w14:paraId="068A5AE9">
      <w:pPr>
        <w:rPr>
          <w:rFonts w:hint="default" w:ascii="Times New Roman" w:hAnsi="Times New Roman" w:cs="Times New Roman"/>
          <w:sz w:val="28"/>
          <w:szCs w:val="28"/>
        </w:rPr>
      </w:pPr>
    </w:p>
    <w:p w14:paraId="1547734B">
      <w:pPr>
        <w:rPr>
          <w:rFonts w:hint="default" w:ascii="Times New Roman" w:hAnsi="Times New Roman" w:cs="Times New Roman"/>
          <w:sz w:val="28"/>
          <w:szCs w:val="28"/>
        </w:rPr>
      </w:pPr>
    </w:p>
    <w:p w14:paraId="0CA1AB8B">
      <w:pPr>
        <w:rPr>
          <w:rFonts w:hint="default" w:ascii="Times New Roman" w:hAnsi="Times New Roman" w:cs="Times New Roman"/>
          <w:sz w:val="28"/>
          <w:szCs w:val="28"/>
        </w:rPr>
      </w:pPr>
    </w:p>
    <w:p w14:paraId="14598809">
      <w:pPr>
        <w:rPr>
          <w:rFonts w:hint="default" w:ascii="Times New Roman" w:hAnsi="Times New Roman" w:cs="Times New Roman"/>
          <w:sz w:val="28"/>
          <w:szCs w:val="28"/>
        </w:rPr>
      </w:pPr>
    </w:p>
    <w:p w14:paraId="0B3725F1">
      <w:pPr>
        <w:rPr>
          <w:rFonts w:hint="default" w:ascii="Times New Roman" w:hAnsi="Times New Roman" w:cs="Times New Roman"/>
          <w:sz w:val="28"/>
          <w:szCs w:val="28"/>
        </w:rPr>
      </w:pPr>
    </w:p>
    <w:p w14:paraId="7523EE27">
      <w:pPr>
        <w:rPr>
          <w:rFonts w:hint="default" w:ascii="Times New Roman" w:hAnsi="Times New Roman" w:cs="Times New Roman"/>
          <w:sz w:val="28"/>
          <w:szCs w:val="28"/>
        </w:rPr>
      </w:pPr>
    </w:p>
    <w:p w14:paraId="78E7B018">
      <w:pPr>
        <w:rPr>
          <w:rFonts w:hint="default" w:ascii="Times New Roman" w:hAnsi="Times New Roman" w:cs="Times New Roman"/>
          <w:sz w:val="28"/>
          <w:szCs w:val="28"/>
        </w:rPr>
      </w:pPr>
    </w:p>
    <w:p w14:paraId="0AE0C836">
      <w:pPr>
        <w:rPr>
          <w:rFonts w:hint="default" w:ascii="Times New Roman" w:hAnsi="Times New Roman" w:cs="Times New Roman"/>
          <w:sz w:val="28"/>
          <w:szCs w:val="28"/>
        </w:rPr>
      </w:pPr>
    </w:p>
    <w:p w14:paraId="18805D97">
      <w:pPr>
        <w:rPr>
          <w:rFonts w:hint="default" w:ascii="Times New Roman" w:hAnsi="Times New Roman" w:cs="Times New Roman"/>
          <w:sz w:val="28"/>
          <w:szCs w:val="28"/>
        </w:rPr>
      </w:pPr>
    </w:p>
    <w:p w14:paraId="7256B651">
      <w:pPr>
        <w:rPr>
          <w:rFonts w:hint="default" w:ascii="Times New Roman" w:hAnsi="Times New Roman" w:cs="Times New Roman"/>
          <w:sz w:val="28"/>
          <w:szCs w:val="28"/>
        </w:rPr>
      </w:pPr>
    </w:p>
    <w:p w14:paraId="7EDCE202">
      <w:pPr>
        <w:rPr>
          <w:rFonts w:hint="default" w:ascii="Times New Roman" w:hAnsi="Times New Roman" w:cs="Times New Roman"/>
          <w:sz w:val="28"/>
          <w:szCs w:val="28"/>
        </w:rPr>
      </w:pPr>
    </w:p>
    <w:p w14:paraId="2910CABD">
      <w:pPr>
        <w:rPr>
          <w:rFonts w:hint="default" w:ascii="Times New Roman" w:hAnsi="Times New Roman" w:cs="Times New Roman"/>
          <w:sz w:val="28"/>
          <w:szCs w:val="28"/>
        </w:rPr>
      </w:pPr>
    </w:p>
    <w:p w14:paraId="14854D3B">
      <w:pPr>
        <w:rPr>
          <w:rFonts w:hint="default" w:ascii="Times New Roman" w:hAnsi="Times New Roman" w:cs="Times New Roman"/>
          <w:sz w:val="28"/>
          <w:szCs w:val="28"/>
        </w:rPr>
      </w:pPr>
    </w:p>
    <w:p w14:paraId="2A8314D8">
      <w:pPr>
        <w:rPr>
          <w:rFonts w:hint="default" w:ascii="Times New Roman" w:hAnsi="Times New Roman" w:cs="Times New Roman"/>
          <w:sz w:val="28"/>
          <w:szCs w:val="28"/>
        </w:rPr>
      </w:pPr>
    </w:p>
    <w:p w14:paraId="329B1A4B">
      <w:pPr>
        <w:rPr>
          <w:rFonts w:hint="default" w:ascii="Times New Roman" w:hAnsi="Times New Roman" w:cs="Times New Roman"/>
          <w:sz w:val="28"/>
          <w:szCs w:val="28"/>
        </w:rPr>
      </w:pPr>
    </w:p>
    <w:p w14:paraId="258C7C08">
      <w:pPr>
        <w:rPr>
          <w:rFonts w:hint="default" w:ascii="Times New Roman" w:hAnsi="Times New Roman" w:cs="Times New Roman"/>
          <w:sz w:val="28"/>
          <w:szCs w:val="28"/>
        </w:rPr>
      </w:pPr>
    </w:p>
    <w:p w14:paraId="6498783E">
      <w:pPr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otype Corsiva">
    <w:altName w:val="Mongolian Baiti"/>
    <w:panose1 w:val="03010101010201010101"/>
    <w:charset w:val="00"/>
    <w:family w:val="auto"/>
    <w:pitch w:val="default"/>
    <w:sig w:usb0="00000000" w:usb1="00000000" w:usb2="00000000" w:usb3="00000000" w:csb0="2000009F" w:csb1="DFD7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91E009"/>
    <w:multiLevelType w:val="singleLevel"/>
    <w:tmpl w:val="9C91E00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0865D60"/>
    <w:multiLevelType w:val="singleLevel"/>
    <w:tmpl w:val="00865D60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4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7CE09AE"/>
    <w:rsid w:val="25C1795E"/>
    <w:rsid w:val="2DFC7DAC"/>
    <w:rsid w:val="2E836A0D"/>
    <w:rsid w:val="3B4C2673"/>
    <w:rsid w:val="40D655FC"/>
    <w:rsid w:val="54F36051"/>
    <w:rsid w:val="5C923A00"/>
    <w:rsid w:val="69B802CF"/>
    <w:rsid w:val="6BFE583D"/>
    <w:rsid w:val="74D0449F"/>
    <w:rsid w:val="77E32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qFormat/>
    <w:uiPriority w:val="0"/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 w:eastAsia="SimSun" w:cs="Times New Roman"/>
      <w:kern w:val="2"/>
      <w:sz w:val="18"/>
    </w:rPr>
  </w:style>
  <w:style w:type="paragraph" w:styleId="5">
    <w:name w:val="footer"/>
    <w:basedOn w:val="1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SimSun" w:cs="Times New Roman"/>
      <w:kern w:val="2"/>
      <w:sz w:val="18"/>
    </w:rPr>
  </w:style>
  <w:style w:type="table" w:styleId="6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Normal.wp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>
      <sectNamePr val="Линия"/>
      <sectRole val="1"/>
    </customSectPr>
  </customSectProps>
  <customShpExts>
    <customShpInfo spid="_x0000_s1026"/>
    <customShpInfo spid="_x0000_s1027"/>
    <customShpInfo spid="_x0000_s1028"/>
    <customShpInfo spid="_x0000_s1029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2020-03-20T12:19:00Z</dcterms:created>
  <dc:creator>user</dc:creator>
  <cp:lastModifiedBy>Zalutskaya_L88</cp:lastModifiedBy>
  <cp:lastPrinted>2025-12-23T13:34:16Z</cp:lastPrinted>
  <dcterms:modified xsi:type="dcterms:W3CDTF">2025-12-23T13:36:42Z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315657B87C0749FEA19C5B3A243C3B31_13</vt:lpwstr>
  </property>
</Properties>
</file>